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C" w:rsidRPr="00A277EC" w:rsidRDefault="00A277EC" w:rsidP="00A277EC">
      <w:pPr>
        <w:jc w:val="center"/>
        <w:rPr>
          <w:rFonts w:ascii="Monotype Corsiva" w:hAnsi="Monotype Corsiva"/>
          <w:sz w:val="32"/>
          <w:szCs w:val="32"/>
        </w:rPr>
      </w:pPr>
      <w:r w:rsidRPr="00A277EC">
        <w:rPr>
          <w:rFonts w:ascii="Monotype Corsiva" w:hAnsi="Monotype Corsiva"/>
          <w:b/>
          <w:noProof/>
          <w:spacing w:val="10"/>
          <w:sz w:val="32"/>
          <w:szCs w:val="3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559F84C2" wp14:editId="63B4DC0B">
            <wp:simplePos x="0" y="0"/>
            <wp:positionH relativeFrom="column">
              <wp:posOffset>-7620</wp:posOffset>
            </wp:positionH>
            <wp:positionV relativeFrom="paragraph">
              <wp:posOffset>-278130</wp:posOffset>
            </wp:positionV>
            <wp:extent cx="5356860" cy="7604760"/>
            <wp:effectExtent l="0" t="0" r="0" b="0"/>
            <wp:wrapNone/>
            <wp:docPr id="6" name="Рисунок 6" descr="https://img0.liveinternet.ru/images/attach/c/11/116/651/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c/11/116/651/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8">
        <w:rPr>
          <w:rFonts w:ascii="Monotype Corsiva" w:hAnsi="Monotype Corsiva"/>
          <w:b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</w:t>
      </w:r>
      <w:r w:rsidRPr="00A277EC">
        <w:rPr>
          <w:rFonts w:ascii="Monotype Corsiva" w:hAnsi="Monotype Corsiva"/>
          <w:b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Развитие </w:t>
      </w:r>
      <w:bookmarkStart w:id="0" w:name="_GoBack"/>
      <w:bookmarkEnd w:id="0"/>
      <w:r w:rsidRPr="00A277EC">
        <w:rPr>
          <w:rFonts w:ascii="Monotype Corsiva" w:hAnsi="Monotype Corsiva"/>
          <w:b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мелкой моторики рук у детей 3-4 лет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Monotype Corsiva" w:eastAsia="Times New Roman" w:hAnsi="Monotype Corsiva" w:cs="Times New Roman"/>
          <w:b/>
          <w:color w:val="F79646" w:themeColor="accent6"/>
          <w:sz w:val="10"/>
          <w:szCs w:val="2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 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мелкая </w:t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быстрее ребенок 3-4 лет адаптируется к окружающему его миру!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собирать </w:t>
      </w:r>
      <w:proofErr w:type="spellStart"/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счетные палочки, мозаику. Они отказываются от любимых другими детьми лепки и аппликации, не успевают за ребятами на занятиях.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</w:t>
      </w:r>
    </w:p>
    <w:p w:rsidR="00A277EC" w:rsidRPr="00BD02BA" w:rsidRDefault="00A277EC" w:rsidP="00A277EC">
      <w:pPr>
        <w:shd w:val="clear" w:color="auto" w:fill="FFFFFF"/>
        <w:spacing w:after="0"/>
        <w:ind w:left="426" w:firstLine="14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развитию мелкой моторики нужно начинать задолго до поступления в школу, а именно, с самого раннего возраста.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 рук можно использовать разные игры и упражнения.</w:t>
      </w:r>
    </w:p>
    <w:p w:rsidR="00A277EC" w:rsidRPr="00BD02BA" w:rsidRDefault="00A277EC" w:rsidP="00A277EC">
      <w:pPr>
        <w:numPr>
          <w:ilvl w:val="0"/>
          <w:numId w:val="2"/>
        </w:num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Monotype Corsiva" w:eastAsia="Times New Roman" w:hAnsi="Monotype Corsiva" w:cs="Times New Roman"/>
          <w:b/>
          <w:bCs/>
          <w:sz w:val="28"/>
          <w:szCs w:val="24"/>
          <w:lang w:eastAsia="ru-RU"/>
        </w:rPr>
        <w:t>Пальчиковые игры</w:t>
      </w:r>
      <w:r w:rsidRPr="00BD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уникальное средство для развития мелкой моторики и речи ребенка в их единстве и взаимосвязи.  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тексты, его речь делается более выразительной.</w:t>
      </w:r>
    </w:p>
    <w:p w:rsidR="00A277EC" w:rsidRPr="00BD02BA" w:rsidRDefault="00A277EC" w:rsidP="00A277EC">
      <w:pPr>
        <w:numPr>
          <w:ilvl w:val="0"/>
          <w:numId w:val="2"/>
        </w:num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Monotype Corsiva" w:eastAsia="Times New Roman" w:hAnsi="Monotype Corsiva" w:cs="Times New Roman"/>
          <w:b/>
          <w:bCs/>
          <w:sz w:val="28"/>
          <w:szCs w:val="24"/>
          <w:lang w:eastAsia="ru-RU"/>
        </w:rPr>
        <w:t>Оригами – конструирование из бумаги</w:t>
      </w:r>
      <w:r w:rsidRPr="00BD02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D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A277EC" w:rsidRPr="00BD02BA" w:rsidRDefault="00A277EC" w:rsidP="00A277EC">
      <w:pPr>
        <w:numPr>
          <w:ilvl w:val="0"/>
          <w:numId w:val="2"/>
        </w:num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77EC">
        <w:rPr>
          <w:rFonts w:ascii="Monotype Corsiva" w:hAnsi="Monotype Corsiva"/>
          <w:b/>
          <w:noProof/>
          <w:spacing w:val="10"/>
          <w:sz w:val="32"/>
          <w:szCs w:val="3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1" locked="0" layoutInCell="1" allowOverlap="1" wp14:anchorId="2FBD3EDE" wp14:editId="0A218C97">
            <wp:simplePos x="0" y="0"/>
            <wp:positionH relativeFrom="column">
              <wp:posOffset>-52070</wp:posOffset>
            </wp:positionH>
            <wp:positionV relativeFrom="paragraph">
              <wp:posOffset>-278130</wp:posOffset>
            </wp:positionV>
            <wp:extent cx="5356860" cy="7581900"/>
            <wp:effectExtent l="0" t="0" r="0" b="0"/>
            <wp:wrapNone/>
            <wp:docPr id="7" name="Рисунок 7" descr="https://img0.liveinternet.ru/images/attach/c/11/116/651/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c/11/116/651/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2BA">
        <w:rPr>
          <w:rFonts w:ascii="Monotype Corsiva" w:eastAsia="Times New Roman" w:hAnsi="Monotype Corsiva" w:cs="Times New Roman"/>
          <w:b/>
          <w:bCs/>
          <w:sz w:val="28"/>
          <w:szCs w:val="24"/>
          <w:lang w:eastAsia="ru-RU"/>
        </w:rPr>
        <w:t>Шнуровка</w:t>
      </w:r>
      <w:r w:rsidRPr="00BD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следующий вид игрушек, развивающих моторику рук у детей.</w:t>
      </w:r>
    </w:p>
    <w:p w:rsidR="00A277EC" w:rsidRPr="00BD02BA" w:rsidRDefault="00A277EC" w:rsidP="00A277EC">
      <w:pPr>
        <w:numPr>
          <w:ilvl w:val="0"/>
          <w:numId w:val="2"/>
        </w:num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Monotype Corsiva" w:eastAsia="Times New Roman" w:hAnsi="Monotype Corsiva" w:cs="Times New Roman"/>
          <w:b/>
          <w:bCs/>
          <w:sz w:val="28"/>
          <w:szCs w:val="24"/>
          <w:lang w:eastAsia="ru-RU"/>
        </w:rPr>
        <w:t>Игры с песком, крупами, бусинками и другими сыпучими материалами</w:t>
      </w:r>
      <w:r w:rsidRPr="00BD02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D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center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Кроме того, для развития мелкой моторики рук можно использовать: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рисование 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- ребенок учиться регулировать силу нажима, для того, чтобы провести линию, той или иной толщины, раскраски.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мозаика, </w:t>
      </w:r>
      <w:proofErr w:type="spellStart"/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конструктор – развивающий эффект этих игрушек тоже невозможно недооценить.</w:t>
      </w:r>
    </w:p>
    <w:p w:rsidR="00A277EC" w:rsidRPr="00BD02BA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застёгивание пуговиц, «Волшебные замочки» - играют немаловажную роль для пальцев рук.</w:t>
      </w:r>
    </w:p>
    <w:p w:rsidR="00783C88" w:rsidRPr="00A277EC" w:rsidRDefault="00A277EC" w:rsidP="00A277EC">
      <w:pPr>
        <w:shd w:val="clear" w:color="auto" w:fill="FDFDFD"/>
        <w:spacing w:after="0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A794E3" wp14:editId="6707D122">
            <wp:simplePos x="0" y="0"/>
            <wp:positionH relativeFrom="column">
              <wp:posOffset>1812290</wp:posOffset>
            </wp:positionH>
            <wp:positionV relativeFrom="paragraph">
              <wp:posOffset>509905</wp:posOffset>
            </wp:positionV>
            <wp:extent cx="1660525" cy="1722755"/>
            <wp:effectExtent l="0" t="0" r="0" b="0"/>
            <wp:wrapNone/>
            <wp:docPr id="1" name="Рисунок 1" descr="http://www.o-krohe.ru/images/article/orig/2017/08/razvivayushchie-igrushki-dlya-detej-ot-1-god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orig/2017/08/razvivayushchie-igrushki-dlya-detej-ot-1-goda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9659" r="27581" b="26276"/>
                    <a:stretch/>
                  </pic:blipFill>
                  <pic:spPr bwMode="auto">
                    <a:xfrm>
                      <a:off x="0" y="0"/>
                      <a:ext cx="1660525" cy="1722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если будут развиваться пальцы рук, то будут развиваться речь и мышление ребенка, отпадут проблемы не только обучения многим видам деятельности в детском саду, но и в дальнейшем в школе.</w:t>
      </w:r>
    </w:p>
    <w:p w:rsidR="00783C88" w:rsidRDefault="00783C88" w:rsidP="00783C88">
      <w:pPr>
        <w:shd w:val="clear" w:color="auto" w:fill="FDFDFD"/>
        <w:spacing w:after="0"/>
        <w:ind w:left="284" w:firstLine="283"/>
        <w:jc w:val="center"/>
        <w:rPr>
          <w:rFonts w:ascii="Monotype Corsiva" w:eastAsia="Times New Roman" w:hAnsi="Monotype Corsiva" w:cs="Tahoma"/>
          <w:sz w:val="28"/>
          <w:szCs w:val="24"/>
          <w:lang w:eastAsia="ru-RU"/>
        </w:rPr>
      </w:pPr>
    </w:p>
    <w:p w:rsidR="00783C88" w:rsidRDefault="00783C88" w:rsidP="00783C88">
      <w:pPr>
        <w:shd w:val="clear" w:color="auto" w:fill="FDFDFD"/>
        <w:spacing w:after="0"/>
        <w:ind w:left="284" w:firstLine="283"/>
        <w:jc w:val="center"/>
        <w:rPr>
          <w:rFonts w:ascii="Monotype Corsiva" w:eastAsia="Times New Roman" w:hAnsi="Monotype Corsiva" w:cs="Tahoma"/>
          <w:sz w:val="28"/>
          <w:szCs w:val="24"/>
          <w:lang w:eastAsia="ru-RU"/>
        </w:rPr>
      </w:pPr>
    </w:p>
    <w:p w:rsidR="00783C88" w:rsidRDefault="00783C88" w:rsidP="00783C88">
      <w:pPr>
        <w:shd w:val="clear" w:color="auto" w:fill="FDFDFD"/>
        <w:spacing w:after="0"/>
        <w:ind w:left="284" w:firstLine="283"/>
        <w:jc w:val="center"/>
        <w:rPr>
          <w:rFonts w:ascii="Monotype Corsiva" w:eastAsia="Times New Roman" w:hAnsi="Monotype Corsiva" w:cs="Tahoma"/>
          <w:sz w:val="28"/>
          <w:szCs w:val="24"/>
          <w:lang w:eastAsia="ru-RU"/>
        </w:rPr>
      </w:pPr>
    </w:p>
    <w:p w:rsidR="00783C88" w:rsidRDefault="00783C88" w:rsidP="00783C88">
      <w:pPr>
        <w:shd w:val="clear" w:color="auto" w:fill="FDFDFD"/>
        <w:spacing w:after="0"/>
        <w:ind w:left="284" w:firstLine="283"/>
        <w:jc w:val="center"/>
        <w:rPr>
          <w:rFonts w:ascii="Monotype Corsiva" w:eastAsia="Times New Roman" w:hAnsi="Monotype Corsiva" w:cs="Tahoma"/>
          <w:sz w:val="28"/>
          <w:szCs w:val="24"/>
          <w:lang w:eastAsia="ru-RU"/>
        </w:rPr>
      </w:pPr>
    </w:p>
    <w:p w:rsidR="00A277EC" w:rsidRPr="00A277EC" w:rsidRDefault="00A277EC" w:rsidP="00A277EC"/>
    <w:p w:rsidR="00A277EC" w:rsidRDefault="00A277EC" w:rsidP="00A277EC"/>
    <w:p w:rsidR="00783C88" w:rsidRPr="00A277EC" w:rsidRDefault="00783C88" w:rsidP="00A277EC">
      <w:pPr>
        <w:jc w:val="center"/>
        <w:rPr>
          <w:rFonts w:ascii="Monotype Corsiva" w:hAnsi="Monotype Corsiva"/>
          <w:sz w:val="28"/>
          <w:szCs w:val="28"/>
        </w:rPr>
      </w:pPr>
      <w:r w:rsidRPr="00A277EC">
        <w:rPr>
          <w:rFonts w:ascii="Monotype Corsiva" w:hAnsi="Monotype Corsiva"/>
          <w:sz w:val="28"/>
          <w:szCs w:val="28"/>
        </w:rPr>
        <w:t xml:space="preserve">«Истоки способностей и дарований детей находятся на кончиках пальцев…» </w:t>
      </w:r>
      <w:proofErr w:type="spellStart"/>
      <w:r w:rsidRPr="00A277EC">
        <w:rPr>
          <w:rFonts w:ascii="Monotype Corsiva" w:hAnsi="Monotype Corsiva"/>
          <w:sz w:val="28"/>
          <w:szCs w:val="28"/>
        </w:rPr>
        <w:t>В.А.Сухомлинский</w:t>
      </w:r>
      <w:proofErr w:type="spellEnd"/>
    </w:p>
    <w:sectPr w:rsidR="00783C88" w:rsidRPr="00A277EC" w:rsidSect="00A277EC">
      <w:pgSz w:w="16838" w:h="11906" w:orient="landscape"/>
      <w:pgMar w:top="426" w:right="395" w:bottom="284" w:left="0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E38"/>
    <w:multiLevelType w:val="multilevel"/>
    <w:tmpl w:val="BE4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92669"/>
    <w:multiLevelType w:val="multilevel"/>
    <w:tmpl w:val="9F6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57"/>
    <w:rsid w:val="002242B8"/>
    <w:rsid w:val="002B7CCB"/>
    <w:rsid w:val="00783C88"/>
    <w:rsid w:val="007F3057"/>
    <w:rsid w:val="00A277EC"/>
    <w:rsid w:val="00B661C6"/>
    <w:rsid w:val="00B71FF3"/>
    <w:rsid w:val="00B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1B88-1297-40C0-A2A9-CF9957D2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2019-03-22T15:27:00Z</dcterms:created>
  <dcterms:modified xsi:type="dcterms:W3CDTF">2019-03-25T19:00:00Z</dcterms:modified>
</cp:coreProperties>
</file>